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DE" w:rsidRDefault="008A54DE" w:rsidP="008A54DE">
      <w:pPr>
        <w:tabs>
          <w:tab w:val="left" w:pos="7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5F9">
        <w:rPr>
          <w:rFonts w:ascii="Times New Roman" w:hAnsi="Times New Roman" w:cs="Times New Roman"/>
          <w:sz w:val="28"/>
          <w:szCs w:val="28"/>
        </w:rPr>
        <w:t>Зависит ли значение эне</w:t>
      </w:r>
      <w:r>
        <w:rPr>
          <w:rFonts w:ascii="Times New Roman" w:hAnsi="Times New Roman" w:cs="Times New Roman"/>
          <w:sz w:val="28"/>
          <w:szCs w:val="28"/>
        </w:rPr>
        <w:t xml:space="preserve">ргии активации реакции в случае </w:t>
      </w:r>
      <w:r w:rsidRPr="000D55F9">
        <w:rPr>
          <w:rFonts w:ascii="Times New Roman" w:hAnsi="Times New Roman" w:cs="Times New Roman"/>
          <w:sz w:val="28"/>
          <w:szCs w:val="28"/>
        </w:rPr>
        <w:t>гетерогенного катализа от площади поверхности ката</w:t>
      </w:r>
      <w:r>
        <w:rPr>
          <w:rFonts w:ascii="Times New Roman" w:hAnsi="Times New Roman" w:cs="Times New Roman"/>
          <w:sz w:val="28"/>
          <w:szCs w:val="28"/>
        </w:rPr>
        <w:t xml:space="preserve">лизатора и от </w:t>
      </w:r>
      <w:r w:rsidRPr="000D55F9">
        <w:rPr>
          <w:rFonts w:ascii="Times New Roman" w:hAnsi="Times New Roman" w:cs="Times New Roman"/>
          <w:sz w:val="28"/>
          <w:szCs w:val="28"/>
        </w:rPr>
        <w:t>ее структуры?</w:t>
      </w:r>
    </w:p>
    <w:p w:rsidR="0051393A" w:rsidRDefault="0051393A"/>
    <w:sectPr w:rsidR="0051393A" w:rsidSect="005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54DE"/>
    <w:rsid w:val="0051393A"/>
    <w:rsid w:val="008A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2014-01-06T15:57:00Z</dcterms:created>
  <dcterms:modified xsi:type="dcterms:W3CDTF">2014-01-06T15:57:00Z</dcterms:modified>
</cp:coreProperties>
</file>