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5B" w:rsidRPr="006A665B" w:rsidRDefault="006A665B" w:rsidP="006A665B">
      <w:pPr>
        <w:ind w:left="-1080" w:right="-81" w:firstLine="1080"/>
        <w:jc w:val="both"/>
        <w:rPr>
          <w:b/>
          <w:sz w:val="28"/>
          <w:szCs w:val="28"/>
          <w:u w:val="single"/>
        </w:rPr>
      </w:pPr>
      <w:r w:rsidRPr="006A665B">
        <w:rPr>
          <w:b/>
          <w:sz w:val="28"/>
          <w:szCs w:val="28"/>
          <w:u w:val="single"/>
        </w:rPr>
        <w:t>ВАРИАНТ 4</w:t>
      </w:r>
    </w:p>
    <w:p w:rsidR="006A665B" w:rsidRDefault="006A665B" w:rsidP="006A665B">
      <w:pPr>
        <w:ind w:left="-1080" w:right="-81" w:firstLine="1080"/>
        <w:jc w:val="both"/>
        <w:rPr>
          <w:b/>
          <w:sz w:val="28"/>
          <w:szCs w:val="28"/>
        </w:rPr>
      </w:pPr>
    </w:p>
    <w:p w:rsidR="006A665B" w:rsidRDefault="006A665B" w:rsidP="006A665B">
      <w:pPr>
        <w:ind w:left="-1080" w:right="-81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7.6.</w:t>
      </w:r>
      <w:r w:rsidRPr="00F37C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напор, подачу, а также мощность на валу центробежного насоса ЧК-6, характеристика которого представлена на рисунке. Если </w:t>
      </w:r>
      <w:proofErr w:type="gramStart"/>
      <w:r>
        <w:rPr>
          <w:sz w:val="28"/>
          <w:szCs w:val="28"/>
        </w:rPr>
        <w:t>геометрическую</w:t>
      </w:r>
      <w:proofErr w:type="gramEnd"/>
      <w:r>
        <w:rPr>
          <w:sz w:val="28"/>
          <w:szCs w:val="28"/>
        </w:rPr>
        <w:t xml:space="preserve"> высота подъема воды равна </w:t>
      </w:r>
      <w:proofErr w:type="spellStart"/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г</w:t>
      </w:r>
      <w:proofErr w:type="spellEnd"/>
      <w:r>
        <w:rPr>
          <w:sz w:val="28"/>
          <w:szCs w:val="28"/>
        </w:rPr>
        <w:t xml:space="preserve">, свободный напор в конце напорного трубопровода 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св</w:t>
      </w:r>
      <w:proofErr w:type="spellEnd"/>
      <w:r>
        <w:rPr>
          <w:sz w:val="28"/>
          <w:szCs w:val="28"/>
        </w:rPr>
        <w:t xml:space="preserve">, длина всасывающего и напорного трубопровода равна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диаметр трубы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>. Коэффициент гидравлического трения λ = 0,025. Принять коэффициент сопротивления всасывающего клапана ζ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5, коэффициент сопротивления задвижки ζ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= 8,2.</w:t>
      </w:r>
    </w:p>
    <w:tbl>
      <w:tblPr>
        <w:tblpPr w:leftFromText="180" w:rightFromText="180" w:vertAnchor="text" w:horzAnchor="page" w:tblpX="694" w:tblpY="40"/>
        <w:tblW w:w="425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47"/>
        <w:gridCol w:w="699"/>
        <w:gridCol w:w="700"/>
        <w:gridCol w:w="700"/>
        <w:gridCol w:w="701"/>
        <w:gridCol w:w="700"/>
        <w:gridCol w:w="700"/>
        <w:gridCol w:w="700"/>
        <w:gridCol w:w="700"/>
        <w:gridCol w:w="700"/>
        <w:gridCol w:w="700"/>
      </w:tblGrid>
      <w:tr w:rsidR="006A665B" w:rsidRPr="003D1CBB" w:rsidTr="00EE53CD">
        <w:trPr>
          <w:trHeight w:val="583"/>
        </w:trPr>
        <w:tc>
          <w:tcPr>
            <w:tcW w:w="1188" w:type="dxa"/>
            <w:vMerge w:val="restart"/>
            <w:vAlign w:val="center"/>
          </w:tcPr>
          <w:p w:rsidR="006A665B" w:rsidRDefault="006A665B" w:rsidP="00EE53CD">
            <w:pPr>
              <w:jc w:val="center"/>
            </w:pPr>
            <w:proofErr w:type="gramStart"/>
            <w:r>
              <w:t>Заданная</w:t>
            </w:r>
            <w:proofErr w:type="gramEnd"/>
          </w:p>
          <w:p w:rsidR="006A665B" w:rsidRPr="00F95EE2" w:rsidRDefault="006A665B" w:rsidP="00EE53CD">
            <w:pPr>
              <w:jc w:val="center"/>
            </w:pPr>
            <w:r>
              <w:t>величина</w:t>
            </w:r>
          </w:p>
        </w:tc>
        <w:tc>
          <w:tcPr>
            <w:tcW w:w="7201" w:type="dxa"/>
            <w:gridSpan w:val="10"/>
            <w:vAlign w:val="center"/>
          </w:tcPr>
          <w:p w:rsidR="006A665B" w:rsidRPr="00F95EE2" w:rsidRDefault="006A665B" w:rsidP="00EE53CD">
            <w:pPr>
              <w:jc w:val="center"/>
            </w:pPr>
            <w:r>
              <w:t>Номер варианта</w:t>
            </w:r>
          </w:p>
        </w:tc>
      </w:tr>
      <w:tr w:rsidR="006A665B" w:rsidRPr="003D1CBB" w:rsidTr="00EE53CD">
        <w:trPr>
          <w:trHeight w:val="581"/>
        </w:trPr>
        <w:tc>
          <w:tcPr>
            <w:tcW w:w="1188" w:type="dxa"/>
            <w:vMerge/>
            <w:vAlign w:val="center"/>
          </w:tcPr>
          <w:p w:rsidR="006A665B" w:rsidRDefault="006A665B" w:rsidP="00EE53CD">
            <w:pPr>
              <w:jc w:val="center"/>
            </w:pP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0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1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2</w:t>
            </w:r>
          </w:p>
        </w:tc>
        <w:tc>
          <w:tcPr>
            <w:tcW w:w="721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3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4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5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6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7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8</w:t>
            </w:r>
          </w:p>
        </w:tc>
        <w:tc>
          <w:tcPr>
            <w:tcW w:w="720" w:type="dxa"/>
            <w:vAlign w:val="center"/>
          </w:tcPr>
          <w:p w:rsidR="006A665B" w:rsidRPr="00C216AF" w:rsidRDefault="006A665B" w:rsidP="00EE53CD">
            <w:pPr>
              <w:jc w:val="center"/>
            </w:pPr>
            <w:r w:rsidRPr="00C216AF">
              <w:t>9</w:t>
            </w:r>
          </w:p>
        </w:tc>
      </w:tr>
      <w:tr w:rsidR="006A665B" w:rsidRPr="00F95EE2" w:rsidTr="00EE53CD">
        <w:trPr>
          <w:trHeight w:val="449"/>
        </w:trPr>
        <w:tc>
          <w:tcPr>
            <w:tcW w:w="1188" w:type="dxa"/>
            <w:shd w:val="clear" w:color="auto" w:fill="auto"/>
            <w:vAlign w:val="center"/>
          </w:tcPr>
          <w:p w:rsidR="006A665B" w:rsidRPr="00901040" w:rsidRDefault="006A665B" w:rsidP="00EE53CD">
            <w:r w:rsidRPr="003D1CBB">
              <w:rPr>
                <w:i/>
                <w:lang w:val="en-US"/>
              </w:rPr>
              <w:t>l</w:t>
            </w:r>
            <w:r w:rsidRPr="003D1CBB">
              <w:rPr>
                <w:vertAlign w:val="subscript"/>
              </w:rPr>
              <w:t xml:space="preserve">  </w:t>
            </w:r>
            <w:r w:rsidRPr="003D1CBB">
              <w:rPr>
                <w:vertAlign w:val="subscript"/>
                <w:lang w:val="en-US"/>
              </w:rPr>
              <w:t xml:space="preserve">      </w:t>
            </w:r>
            <w:r>
              <w:t>м</w:t>
            </w:r>
          </w:p>
        </w:tc>
        <w:tc>
          <w:tcPr>
            <w:tcW w:w="720" w:type="dxa"/>
            <w:vAlign w:val="center"/>
          </w:tcPr>
          <w:p w:rsidR="006A665B" w:rsidRPr="00571D24" w:rsidRDefault="006A665B" w:rsidP="00EE53CD">
            <w:pPr>
              <w:jc w:val="center"/>
            </w:pPr>
            <w:r>
              <w:t>75,0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45,0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50,0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55,0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65,0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70,0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80,0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85,0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55,0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110</w:t>
            </w:r>
          </w:p>
        </w:tc>
      </w:tr>
      <w:tr w:rsidR="006A665B" w:rsidRPr="00F95EE2" w:rsidTr="00EE53CD">
        <w:trPr>
          <w:trHeight w:val="447"/>
        </w:trPr>
        <w:tc>
          <w:tcPr>
            <w:tcW w:w="1188" w:type="dxa"/>
            <w:shd w:val="clear" w:color="auto" w:fill="auto"/>
            <w:vAlign w:val="center"/>
          </w:tcPr>
          <w:p w:rsidR="006A665B" w:rsidRPr="00571D24" w:rsidRDefault="006A665B" w:rsidP="00EE53CD">
            <w:proofErr w:type="spellStart"/>
            <w:r w:rsidRPr="003D1CBB">
              <w:rPr>
                <w:i/>
              </w:rPr>
              <w:t>Н</w:t>
            </w:r>
            <w:r w:rsidRPr="003D1CBB">
              <w:rPr>
                <w:vertAlign w:val="subscript"/>
              </w:rPr>
              <w:t>г</w:t>
            </w:r>
            <w:proofErr w:type="spellEnd"/>
            <w:r w:rsidRPr="00571D24">
              <w:t xml:space="preserve"> </w:t>
            </w:r>
            <w:r w:rsidRPr="003D1CBB">
              <w:rPr>
                <w:vertAlign w:val="subscript"/>
              </w:rPr>
              <w:t xml:space="preserve">   </w:t>
            </w:r>
            <w:r w:rsidRPr="00571D24">
              <w:t>м</w:t>
            </w:r>
          </w:p>
        </w:tc>
        <w:tc>
          <w:tcPr>
            <w:tcW w:w="720" w:type="dxa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25</w:t>
            </w:r>
          </w:p>
        </w:tc>
      </w:tr>
      <w:tr w:rsidR="006A665B" w:rsidRPr="00F95EE2" w:rsidTr="00EE53CD">
        <w:trPr>
          <w:trHeight w:val="447"/>
        </w:trPr>
        <w:tc>
          <w:tcPr>
            <w:tcW w:w="1188" w:type="dxa"/>
            <w:shd w:val="clear" w:color="auto" w:fill="auto"/>
            <w:vAlign w:val="center"/>
          </w:tcPr>
          <w:p w:rsidR="006A665B" w:rsidRPr="00901040" w:rsidRDefault="006A665B" w:rsidP="00EE53CD">
            <w:r w:rsidRPr="003D1CBB">
              <w:rPr>
                <w:i/>
                <w:lang w:val="en-US"/>
              </w:rPr>
              <w:t>h</w:t>
            </w:r>
            <w:proofErr w:type="spellStart"/>
            <w:r w:rsidRPr="003D1CBB">
              <w:rPr>
                <w:vertAlign w:val="subscript"/>
              </w:rPr>
              <w:t>св</w:t>
            </w:r>
            <w:proofErr w:type="spellEnd"/>
            <w:r w:rsidRPr="003D1CBB">
              <w:rPr>
                <w:i/>
              </w:rPr>
              <w:t xml:space="preserve">   </w:t>
            </w:r>
            <w:r>
              <w:t>м</w:t>
            </w:r>
          </w:p>
        </w:tc>
        <w:tc>
          <w:tcPr>
            <w:tcW w:w="720" w:type="dxa"/>
            <w:vAlign w:val="center"/>
          </w:tcPr>
          <w:p w:rsidR="006A665B" w:rsidRPr="00571D24" w:rsidRDefault="006A665B" w:rsidP="00EE53CD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65B" w:rsidRPr="00571D24" w:rsidRDefault="006A665B" w:rsidP="00EE53CD">
            <w:pPr>
              <w:jc w:val="center"/>
            </w:pPr>
            <w:r>
              <w:t>25</w:t>
            </w:r>
          </w:p>
        </w:tc>
      </w:tr>
    </w:tbl>
    <w:p w:rsidR="006A665B" w:rsidRDefault="006A665B" w:rsidP="006A665B">
      <w:pPr>
        <w:ind w:left="-1080" w:right="-81"/>
        <w:jc w:val="both"/>
        <w:rPr>
          <w:sz w:val="28"/>
          <w:szCs w:val="28"/>
        </w:rPr>
      </w:pPr>
    </w:p>
    <w:p w:rsidR="006A665B" w:rsidRPr="00571D24" w:rsidRDefault="006A665B" w:rsidP="006A665B">
      <w:pPr>
        <w:ind w:left="-1080" w:right="-8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151130</wp:posOffset>
            </wp:positionV>
            <wp:extent cx="1576705" cy="1828800"/>
            <wp:effectExtent l="38100" t="19050" r="234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576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2838"/>
        <w:tblW w:w="0" w:type="auto"/>
        <w:tblLook w:val="01E0"/>
      </w:tblPr>
      <w:tblGrid>
        <w:gridCol w:w="1686"/>
      </w:tblGrid>
      <w:tr w:rsidR="006A665B" w:rsidRPr="003D1CBB" w:rsidTr="00EE53CD">
        <w:trPr>
          <w:trHeight w:val="486"/>
        </w:trPr>
        <w:tc>
          <w:tcPr>
            <w:tcW w:w="1686" w:type="dxa"/>
            <w:shd w:val="clear" w:color="auto" w:fill="auto"/>
            <w:vAlign w:val="center"/>
          </w:tcPr>
          <w:p w:rsidR="006A665B" w:rsidRPr="003D1CBB" w:rsidRDefault="006A665B" w:rsidP="00EE53CD">
            <w:pPr>
              <w:jc w:val="both"/>
              <w:rPr>
                <w:b/>
              </w:rPr>
            </w:pPr>
            <w:r w:rsidRPr="003D1CBB">
              <w:rPr>
                <w:b/>
              </w:rPr>
              <w:t>К задаче 7.6</w:t>
            </w:r>
          </w:p>
        </w:tc>
      </w:tr>
    </w:tbl>
    <w:tbl>
      <w:tblPr>
        <w:tblpPr w:leftFromText="180" w:rightFromText="180" w:vertAnchor="text" w:horzAnchor="page" w:tblpX="3394" w:tblpY="4436"/>
        <w:tblW w:w="0" w:type="auto"/>
        <w:tblLook w:val="01E0"/>
      </w:tblPr>
      <w:tblGrid>
        <w:gridCol w:w="3939"/>
      </w:tblGrid>
      <w:tr w:rsidR="006A665B" w:rsidRPr="003D1CBB" w:rsidTr="00EE53CD">
        <w:trPr>
          <w:trHeight w:val="562"/>
        </w:trPr>
        <w:tc>
          <w:tcPr>
            <w:tcW w:w="3939" w:type="dxa"/>
            <w:shd w:val="clear" w:color="auto" w:fill="auto"/>
            <w:vAlign w:val="center"/>
          </w:tcPr>
          <w:p w:rsidR="006A665B" w:rsidRPr="003D1CBB" w:rsidRDefault="006A665B" w:rsidP="00EE53CD">
            <w:pPr>
              <w:jc w:val="both"/>
              <w:rPr>
                <w:b/>
              </w:rPr>
            </w:pPr>
            <w:r w:rsidRPr="003D1CBB">
              <w:rPr>
                <w:b/>
              </w:rPr>
              <w:t>Характеристика насоса ЧК-6</w:t>
            </w:r>
          </w:p>
        </w:tc>
      </w:tr>
    </w:tbl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-4048125</wp:posOffset>
            </wp:positionH>
            <wp:positionV relativeFrom="paragraph">
              <wp:posOffset>67310</wp:posOffset>
            </wp:positionV>
            <wp:extent cx="3131820" cy="15220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6A665B" w:rsidRDefault="006A665B" w:rsidP="006A665B">
      <w:pPr>
        <w:jc w:val="both"/>
        <w:rPr>
          <w:sz w:val="28"/>
          <w:szCs w:val="28"/>
        </w:rPr>
      </w:pPr>
    </w:p>
    <w:p w:rsidR="00AA5B6B" w:rsidRDefault="00AA5B6B"/>
    <w:sectPr w:rsidR="00AA5B6B" w:rsidSect="00A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5B"/>
    <w:rsid w:val="00042C5B"/>
    <w:rsid w:val="006A665B"/>
    <w:rsid w:val="00AA5B6B"/>
    <w:rsid w:val="00B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5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2013-11-18T16:40:00Z</dcterms:created>
  <dcterms:modified xsi:type="dcterms:W3CDTF">2013-11-18T16:41:00Z</dcterms:modified>
</cp:coreProperties>
</file>