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6C" w:rsidRDefault="00D8636C" w:rsidP="00D8636C">
      <w:pPr>
        <w:pStyle w:val="2"/>
      </w:pPr>
      <w:r>
        <w:t xml:space="preserve">Нужно сделать только </w:t>
      </w:r>
      <w:bookmarkStart w:id="0" w:name="_GoBack"/>
      <w:bookmarkEnd w:id="0"/>
      <w:r>
        <w:t xml:space="preserve"> вариант 2.2</w:t>
      </w:r>
    </w:p>
    <w:p w:rsidR="00D8636C" w:rsidRDefault="00D8636C" w:rsidP="00D8636C">
      <w:pPr>
        <w:pStyle w:val="2"/>
      </w:pPr>
      <w:r>
        <w:t>Расчетно-графическая работа</w:t>
      </w:r>
    </w:p>
    <w:p w:rsidR="00D8636C" w:rsidRDefault="00D8636C" w:rsidP="00D8636C"/>
    <w:p w:rsidR="00D8636C" w:rsidRDefault="00D8636C" w:rsidP="00D8636C">
      <w:r>
        <w:t>Расчетно-графическая работа (РГР) является практической компонентой курса АСУ. В данной РГР предлагается провести анализ динамических свойств одного из 4 вариантов (см. рис.</w:t>
      </w:r>
      <w:r w:rsidRPr="003951AE">
        <w:t xml:space="preserve"> </w:t>
      </w:r>
      <w:r>
        <w:t>1) структурных схем АСУ. Каждая структура содержит по 3 блока. Динамические свойства блоков задаются указанием вида их передаточных функций (</w:t>
      </w:r>
      <w:r>
        <w:rPr>
          <w:i/>
          <w:lang w:val="en-US"/>
        </w:rPr>
        <w:t>K</w:t>
      </w:r>
      <w:r w:rsidRPr="003951AE">
        <w:rPr>
          <w:vertAlign w:val="subscript"/>
        </w:rPr>
        <w:t>1</w:t>
      </w:r>
      <w:r>
        <w:rPr>
          <w:i/>
        </w:rPr>
        <w:t>(р)</w:t>
      </w:r>
      <w:r>
        <w:t xml:space="preserve">, </w:t>
      </w:r>
      <w:r>
        <w:rPr>
          <w:i/>
          <w:lang w:val="en-US"/>
        </w:rPr>
        <w:t>K</w:t>
      </w:r>
      <w:r w:rsidRPr="003951AE">
        <w:rPr>
          <w:vertAlign w:val="subscript"/>
        </w:rPr>
        <w:t>2</w:t>
      </w:r>
      <w:r>
        <w:rPr>
          <w:i/>
        </w:rPr>
        <w:t>(р)</w:t>
      </w:r>
      <w:r>
        <w:t xml:space="preserve">, </w:t>
      </w:r>
      <w:r>
        <w:rPr>
          <w:i/>
          <w:lang w:val="en-US"/>
        </w:rPr>
        <w:t>K</w:t>
      </w:r>
      <w:r w:rsidRPr="003951AE">
        <w:rPr>
          <w:vertAlign w:val="subscript"/>
        </w:rPr>
        <w:t>3</w:t>
      </w:r>
      <w:r>
        <w:rPr>
          <w:i/>
        </w:rPr>
        <w:t>(р)</w:t>
      </w:r>
      <w:r>
        <w:t>). Таких функций для каждой структуры дано по 3 варианта. При этом общее число вариантов задания составляет 12. Чтобы выполнить задание, необходимо изучить теоретический раздел 4.2. Суть задания з</w:t>
      </w:r>
      <w:r>
        <w:t>а</w:t>
      </w:r>
      <w:r>
        <w:t>ключается в следующем.</w:t>
      </w:r>
    </w:p>
    <w:p w:rsidR="00D8636C" w:rsidRDefault="00D8636C" w:rsidP="00D8636C">
      <w:r>
        <w:t>Для заданного варианта (от 1.1 до 4.3) структурной схемы необход</w:t>
      </w:r>
      <w:r>
        <w:t>и</w:t>
      </w:r>
      <w:r>
        <w:t>мо:</w:t>
      </w:r>
    </w:p>
    <w:p w:rsidR="00D8636C" w:rsidRDefault="00D8636C" w:rsidP="00D8636C">
      <w:pPr>
        <w:numPr>
          <w:ilvl w:val="0"/>
          <w:numId w:val="1"/>
        </w:numPr>
        <w:tabs>
          <w:tab w:val="clear" w:pos="360"/>
          <w:tab w:val="num" w:pos="567"/>
        </w:tabs>
        <w:ind w:left="0" w:firstLine="284"/>
      </w:pPr>
      <w:r>
        <w:t xml:space="preserve">По известным передаточным функциям отдельных блоков вывести уравнение передаточной функции всей системы </w:t>
      </w:r>
      <w:r>
        <w:rPr>
          <w:i/>
          <w:lang w:val="en-US"/>
        </w:rPr>
        <w:t>K</w:t>
      </w:r>
      <w:r>
        <w:t>(</w:t>
      </w:r>
      <w:r>
        <w:rPr>
          <w:i/>
        </w:rPr>
        <w:t>р</w:t>
      </w:r>
      <w:r>
        <w:t xml:space="preserve">) = </w:t>
      </w:r>
      <w:r>
        <w:rPr>
          <w:i/>
          <w:lang w:val="en-US"/>
        </w:rPr>
        <w:t>Y</w:t>
      </w:r>
      <w:r w:rsidRPr="003951AE">
        <w:rPr>
          <w:i/>
        </w:rPr>
        <w:t>(</w:t>
      </w:r>
      <w:r>
        <w:rPr>
          <w:i/>
          <w:lang w:val="en-US"/>
        </w:rPr>
        <w:t>p</w:t>
      </w:r>
      <w:r w:rsidRPr="003951AE">
        <w:rPr>
          <w:i/>
        </w:rPr>
        <w:t xml:space="preserve">) </w:t>
      </w:r>
      <w:r w:rsidRPr="003951AE">
        <w:t xml:space="preserve">/ </w:t>
      </w:r>
      <w:r>
        <w:rPr>
          <w:i/>
          <w:lang w:val="en-US"/>
        </w:rPr>
        <w:t>X</w:t>
      </w:r>
      <w:r w:rsidRPr="003951AE">
        <w:rPr>
          <w:i/>
        </w:rPr>
        <w:t>(</w:t>
      </w:r>
      <w:r>
        <w:rPr>
          <w:i/>
          <w:lang w:val="en-US"/>
        </w:rPr>
        <w:t>p</w:t>
      </w:r>
      <w:r w:rsidRPr="003951AE">
        <w:rPr>
          <w:i/>
        </w:rPr>
        <w:t>)</w:t>
      </w:r>
      <w:r w:rsidRPr="003951AE">
        <w:t xml:space="preserve">, </w:t>
      </w:r>
      <w:r>
        <w:t xml:space="preserve">где </w:t>
      </w:r>
      <w:proofErr w:type="gramStart"/>
      <w:r>
        <w:rPr>
          <w:i/>
        </w:rPr>
        <w:t>р</w:t>
      </w:r>
      <w:proofErr w:type="gramEnd"/>
      <w:r w:rsidRPr="003951AE">
        <w:t xml:space="preserve"> </w:t>
      </w:r>
      <w:r>
        <w:t>=</w:t>
      </w:r>
      <w:r w:rsidRPr="003951AE">
        <w:t xml:space="preserve"> </w:t>
      </w:r>
      <w:r>
        <w:rPr>
          <w:i/>
          <w:lang w:val="en-US"/>
        </w:rPr>
        <w:t>j</w:t>
      </w:r>
      <w:r>
        <w:rPr>
          <w:lang w:val="en-US"/>
        </w:rPr>
        <w:sym w:font="Symbol" w:char="F077"/>
      </w:r>
      <w:r>
        <w:t>.</w:t>
      </w:r>
    </w:p>
    <w:p w:rsidR="00D8636C" w:rsidRDefault="00D8636C" w:rsidP="00D8636C">
      <w:pPr>
        <w:numPr>
          <w:ilvl w:val="0"/>
          <w:numId w:val="1"/>
        </w:numPr>
        <w:tabs>
          <w:tab w:val="clear" w:pos="360"/>
          <w:tab w:val="num" w:pos="567"/>
        </w:tabs>
        <w:ind w:left="0" w:firstLine="284"/>
      </w:pPr>
      <w:r>
        <w:t xml:space="preserve">Исследовать поведение функции </w:t>
      </w:r>
      <w:r>
        <w:rPr>
          <w:i/>
          <w:lang w:val="en-US"/>
        </w:rPr>
        <w:t>K</w:t>
      </w:r>
      <w:r>
        <w:rPr>
          <w:i/>
        </w:rPr>
        <w:t>(р)</w:t>
      </w:r>
      <w:r>
        <w:t xml:space="preserve"> в диапазоне изменения оператора </w:t>
      </w:r>
      <w:proofErr w:type="gramStart"/>
      <w:r>
        <w:rPr>
          <w:i/>
        </w:rPr>
        <w:t>р</w:t>
      </w:r>
      <w:proofErr w:type="gramEnd"/>
      <w:r>
        <w:t xml:space="preserve"> от 0 до </w:t>
      </w:r>
      <w:r>
        <w:sym w:font="Symbol" w:char="F0A5"/>
      </w:r>
      <w:r>
        <w:t xml:space="preserve"> (считать этот оператор как независимую переменную – аргумент), используя известные из курса математики методы функционального анализа, в том числе и методы поиска экстремума функций.</w:t>
      </w:r>
    </w:p>
    <w:p w:rsidR="00D8636C" w:rsidRDefault="00D8636C" w:rsidP="00D8636C">
      <w:pPr>
        <w:numPr>
          <w:ilvl w:val="0"/>
          <w:numId w:val="1"/>
        </w:numPr>
        <w:tabs>
          <w:tab w:val="clear" w:pos="360"/>
          <w:tab w:val="num" w:pos="567"/>
        </w:tabs>
        <w:ind w:left="0" w:firstLine="284"/>
      </w:pPr>
      <w:r>
        <w:t xml:space="preserve">Построить качественный вид графика функции </w:t>
      </w:r>
      <w:r>
        <w:rPr>
          <w:i/>
          <w:lang w:val="en-US"/>
        </w:rPr>
        <w:t>K</w:t>
      </w:r>
      <w:r>
        <w:rPr>
          <w:i/>
        </w:rPr>
        <w:t>(р)</w:t>
      </w:r>
      <w:r>
        <w:t xml:space="preserve"> (этот график фактически будет являться частотной характеристикой системы), указав на нем координаты характерных граничных точек </w:t>
      </w:r>
      <w:r>
        <w:rPr>
          <w:i/>
          <w:lang w:val="en-US"/>
        </w:rPr>
        <w:t>K</w:t>
      </w:r>
      <w:r>
        <w:rPr>
          <w:i/>
        </w:rPr>
        <w:t>(</w:t>
      </w:r>
      <w:proofErr w:type="gramStart"/>
      <w:r>
        <w:rPr>
          <w:i/>
        </w:rPr>
        <w:t>р</w:t>
      </w:r>
      <w:proofErr w:type="gramEnd"/>
      <w:r w:rsidRPr="003951AE">
        <w:t xml:space="preserve"> </w:t>
      </w:r>
      <w:r>
        <w:t>=</w:t>
      </w:r>
      <w:r w:rsidRPr="003951AE">
        <w:t xml:space="preserve"> </w:t>
      </w:r>
      <w:r>
        <w:t>0</w:t>
      </w:r>
      <w:r>
        <w:rPr>
          <w:i/>
        </w:rPr>
        <w:t>)</w:t>
      </w:r>
      <w:r>
        <w:t xml:space="preserve">, </w:t>
      </w:r>
      <w:r>
        <w:rPr>
          <w:i/>
          <w:lang w:val="en-US"/>
        </w:rPr>
        <w:t>K</w:t>
      </w:r>
      <w:r>
        <w:rPr>
          <w:i/>
        </w:rPr>
        <w:t>(р</w:t>
      </w:r>
      <w:r w:rsidRPr="003951AE">
        <w:t xml:space="preserve"> </w:t>
      </w:r>
      <w:r>
        <w:t>=</w:t>
      </w:r>
      <w:r w:rsidRPr="003951AE">
        <w:t xml:space="preserve"> </w:t>
      </w:r>
      <w:r>
        <w:sym w:font="Symbol" w:char="F0A5"/>
      </w:r>
      <w:r>
        <w:rPr>
          <w:i/>
        </w:rPr>
        <w:t>)</w:t>
      </w:r>
      <w:r>
        <w:t xml:space="preserve"> и координаты точек экстремума (если таковые будут найдены).</w:t>
      </w:r>
    </w:p>
    <w:p w:rsidR="00D8636C" w:rsidRDefault="00D8636C" w:rsidP="00D8636C">
      <w:pPr>
        <w:ind w:left="-426" w:firstLine="0"/>
        <w:jc w:val="center"/>
      </w:pPr>
      <w:r>
        <w:rPr>
          <w:noProof/>
        </w:rPr>
        <w:drawing>
          <wp:inline distT="0" distB="0" distL="0" distR="0">
            <wp:extent cx="4762500" cy="2343150"/>
            <wp:effectExtent l="0" t="0" r="0" b="0"/>
            <wp:docPr id="1" name="Рисунок 1" descr="задан_с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_сх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6C" w:rsidRDefault="00D8636C" w:rsidP="00D8636C"/>
    <w:p w:rsidR="00D8636C" w:rsidRDefault="00D8636C" w:rsidP="00D8636C">
      <w:pPr>
        <w:pStyle w:val="a3"/>
        <w:outlineLvl w:val="0"/>
      </w:pPr>
      <w:r>
        <w:t>Рис. 1. Варианты расчетно-графической работы</w:t>
      </w:r>
    </w:p>
    <w:p w:rsidR="00D8636C" w:rsidRDefault="00D8636C" w:rsidP="00D8636C"/>
    <w:p w:rsidR="00D8636C" w:rsidRDefault="00D8636C" w:rsidP="00D8636C">
      <w:r>
        <w:rPr>
          <w:b/>
        </w:rPr>
        <w:t>Пример</w:t>
      </w:r>
      <w:r>
        <w:t>. Пусть задан 1-ый вариант структурной схемы и передаточные функции отдельных блоков в виде:</w:t>
      </w:r>
    </w:p>
    <w:p w:rsidR="00D8636C" w:rsidRDefault="00D8636C" w:rsidP="00D8636C"/>
    <w:p w:rsidR="00D8636C" w:rsidRDefault="00D8636C" w:rsidP="00D8636C">
      <w:pPr>
        <w:ind w:firstLine="0"/>
        <w:jc w:val="center"/>
      </w:pPr>
      <w:r>
        <w:rPr>
          <w:position w:val="-24"/>
        </w:rPr>
        <w:object w:dxaOrig="40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27.75pt" o:ole="" fillcolor="window">
            <v:imagedata r:id="rId7" o:title=""/>
          </v:shape>
          <o:OLEObject Type="Embed" ProgID="Equation.3" ShapeID="_x0000_i1025" DrawAspect="Content" ObjectID="_1445764767" r:id="rId8"/>
        </w:object>
      </w:r>
    </w:p>
    <w:p w:rsidR="00D8636C" w:rsidRDefault="00D8636C" w:rsidP="00D8636C"/>
    <w:p w:rsidR="00D8636C" w:rsidRDefault="00D8636C" w:rsidP="00D8636C">
      <w:r>
        <w:t xml:space="preserve">Данная система представляет собой последовательное соединение блока </w:t>
      </w:r>
      <w:r>
        <w:rPr>
          <w:i/>
          <w:lang w:val="en-US"/>
        </w:rPr>
        <w:t>K</w:t>
      </w:r>
      <w:r w:rsidRPr="003951AE">
        <w:rPr>
          <w:vertAlign w:val="subscript"/>
        </w:rPr>
        <w:t>1</w:t>
      </w:r>
      <w:r>
        <w:rPr>
          <w:i/>
        </w:rPr>
        <w:t>(р)</w:t>
      </w:r>
      <w:r>
        <w:t xml:space="preserve"> и структуры встречно-параллельного соединения блоков </w:t>
      </w:r>
      <w:r>
        <w:rPr>
          <w:i/>
          <w:lang w:val="en-US"/>
        </w:rPr>
        <w:t>K</w:t>
      </w:r>
      <w:r w:rsidRPr="003951AE">
        <w:rPr>
          <w:vertAlign w:val="subscript"/>
        </w:rPr>
        <w:t>2</w:t>
      </w:r>
      <w:r>
        <w:rPr>
          <w:i/>
        </w:rPr>
        <w:t>(р)</w:t>
      </w:r>
      <w:r>
        <w:t xml:space="preserve"> и </w:t>
      </w:r>
      <w:r>
        <w:rPr>
          <w:i/>
          <w:lang w:val="en-US"/>
        </w:rPr>
        <w:t>K</w:t>
      </w:r>
      <w:r w:rsidRPr="003951AE">
        <w:rPr>
          <w:vertAlign w:val="subscript"/>
        </w:rPr>
        <w:t>3</w:t>
      </w:r>
      <w:r>
        <w:rPr>
          <w:i/>
        </w:rPr>
        <w:t>(р)</w:t>
      </w:r>
      <w:r>
        <w:t xml:space="preserve">. Поскольку задано, что </w:t>
      </w:r>
      <w:r>
        <w:rPr>
          <w:i/>
          <w:lang w:val="en-US"/>
        </w:rPr>
        <w:t>K</w:t>
      </w:r>
      <w:r w:rsidRPr="003951AE">
        <w:rPr>
          <w:vertAlign w:val="subscript"/>
        </w:rPr>
        <w:t>2</w:t>
      </w:r>
      <w:r>
        <w:rPr>
          <w:i/>
        </w:rPr>
        <w:t>(р)</w:t>
      </w:r>
      <w:r>
        <w:t xml:space="preserve"> = </w:t>
      </w:r>
      <w:r>
        <w:rPr>
          <w:i/>
          <w:lang w:val="en-US"/>
        </w:rPr>
        <w:t>K</w:t>
      </w:r>
      <w:r w:rsidRPr="003951AE">
        <w:rPr>
          <w:vertAlign w:val="subscript"/>
        </w:rPr>
        <w:t>0</w:t>
      </w:r>
      <w:r>
        <w:t xml:space="preserve"> = </w:t>
      </w:r>
      <w:r>
        <w:sym w:font="Symbol" w:char="F0A5"/>
      </w:r>
      <w:r>
        <w:t xml:space="preserve">, то встречно-параллельное соединение является идеальным, поэтому, согласно формуле 4.4, передаточная функция этой части будет равна величине, обратной к </w:t>
      </w:r>
      <w:r>
        <w:rPr>
          <w:i/>
          <w:lang w:val="en-US"/>
        </w:rPr>
        <w:t>K</w:t>
      </w:r>
      <w:r w:rsidRPr="003951AE">
        <w:rPr>
          <w:vertAlign w:val="subscript"/>
        </w:rPr>
        <w:t>3</w:t>
      </w:r>
      <w:r>
        <w:rPr>
          <w:i/>
        </w:rPr>
        <w:t>(р)</w:t>
      </w:r>
      <w:r>
        <w:t xml:space="preserve"> = </w:t>
      </w:r>
      <w:proofErr w:type="spellStart"/>
      <w:r>
        <w:rPr>
          <w:i/>
        </w:rPr>
        <w:t>рТ</w:t>
      </w:r>
      <w:r>
        <w:t>.</w:t>
      </w:r>
      <w:proofErr w:type="spellEnd"/>
      <w:r>
        <w:t xml:space="preserve"> Таким образом, </w:t>
      </w:r>
      <w:r w:rsidRPr="003951AE">
        <w:br/>
      </w:r>
      <w:r>
        <w:rPr>
          <w:i/>
          <w:lang w:val="en-US"/>
        </w:rPr>
        <w:t>K</w:t>
      </w:r>
      <w:r w:rsidRPr="003951AE">
        <w:rPr>
          <w:vertAlign w:val="subscript"/>
        </w:rPr>
        <w:t>2</w:t>
      </w:r>
      <w:r>
        <w:t xml:space="preserve"> </w:t>
      </w:r>
      <w:r>
        <w:rPr>
          <w:i/>
          <w:lang w:val="en-US"/>
        </w:rPr>
        <w:t>K</w:t>
      </w:r>
      <w:proofErr w:type="spellStart"/>
      <w:r w:rsidRPr="003951AE">
        <w:rPr>
          <w:vertAlign w:val="subscript"/>
        </w:rPr>
        <w:t>в</w:t>
      </w:r>
      <w:proofErr w:type="gramStart"/>
      <w:r w:rsidRPr="003951AE">
        <w:rPr>
          <w:vertAlign w:val="subscript"/>
        </w:rPr>
        <w:t>п</w:t>
      </w:r>
      <w:proofErr w:type="spellEnd"/>
      <w:r>
        <w:rPr>
          <w:i/>
        </w:rPr>
        <w:t>(</w:t>
      </w:r>
      <w:proofErr w:type="gramEnd"/>
      <w:r>
        <w:rPr>
          <w:i/>
        </w:rPr>
        <w:t>р)</w:t>
      </w:r>
      <w:r>
        <w:t xml:space="preserve"> = 1</w:t>
      </w:r>
      <w:r w:rsidRPr="003951AE">
        <w:t xml:space="preserve"> </w:t>
      </w:r>
      <w:r>
        <w:t>/</w:t>
      </w:r>
      <w:r w:rsidRPr="003951AE">
        <w:t xml:space="preserve"> </w:t>
      </w:r>
      <w:proofErr w:type="spellStart"/>
      <w:r>
        <w:rPr>
          <w:i/>
        </w:rPr>
        <w:t>рТ</w:t>
      </w:r>
      <w:r>
        <w:t>.</w:t>
      </w:r>
      <w:proofErr w:type="spellEnd"/>
      <w:r>
        <w:t xml:space="preserve"> Следовательно, передаточная функция заданной структуры будет равна</w:t>
      </w:r>
    </w:p>
    <w:p w:rsidR="00D8636C" w:rsidRDefault="00D8636C" w:rsidP="00D8636C"/>
    <w:p w:rsidR="00D8636C" w:rsidRDefault="00D8636C" w:rsidP="00D8636C">
      <w:pPr>
        <w:ind w:firstLine="0"/>
        <w:jc w:val="center"/>
      </w:pPr>
      <w:r>
        <w:rPr>
          <w:position w:val="-24"/>
        </w:rPr>
        <w:object w:dxaOrig="4099" w:dyaOrig="560">
          <v:shape id="_x0000_i1026" type="#_x0000_t75" style="width:204.75pt;height:27.75pt" o:ole="" fillcolor="window">
            <v:imagedata r:id="rId9" o:title=""/>
          </v:shape>
          <o:OLEObject Type="Embed" ProgID="Equation.3" ShapeID="_x0000_i1026" DrawAspect="Content" ObjectID="_1445764768" r:id="rId10"/>
        </w:object>
      </w:r>
    </w:p>
    <w:p w:rsidR="00D8636C" w:rsidRDefault="00D8636C" w:rsidP="00D8636C"/>
    <w:p w:rsidR="00D8636C" w:rsidRDefault="00D8636C" w:rsidP="00D8636C">
      <w:r>
        <w:t xml:space="preserve">Исследуем поведение функции </w:t>
      </w:r>
      <w:r>
        <w:rPr>
          <w:i/>
          <w:lang w:val="en-US"/>
        </w:rPr>
        <w:t>K</w:t>
      </w:r>
      <w:r>
        <w:rPr>
          <w:i/>
        </w:rPr>
        <w:t>(р)</w:t>
      </w:r>
      <w:r>
        <w:t xml:space="preserve"> в диапазоне изменения оператора </w:t>
      </w:r>
      <w:proofErr w:type="gramStart"/>
      <w:r>
        <w:rPr>
          <w:i/>
        </w:rPr>
        <w:t>р</w:t>
      </w:r>
      <w:proofErr w:type="gramEnd"/>
      <w:r>
        <w:t xml:space="preserve"> от 0 до </w:t>
      </w:r>
      <w:r>
        <w:sym w:font="Symbol" w:char="F0A5"/>
      </w:r>
      <w:r>
        <w:t xml:space="preserve"> . При </w:t>
      </w:r>
      <w:r>
        <w:rPr>
          <w:i/>
        </w:rPr>
        <w:t>р</w:t>
      </w:r>
      <w:r w:rsidRPr="00D8636C">
        <w:t xml:space="preserve"> </w:t>
      </w:r>
      <w:r>
        <w:t>=</w:t>
      </w:r>
      <w:r w:rsidRPr="00D8636C">
        <w:t xml:space="preserve"> </w:t>
      </w:r>
      <w:r>
        <w:t xml:space="preserve">0 </w:t>
      </w:r>
      <w:r>
        <w:rPr>
          <w:i/>
          <w:lang w:val="en-US"/>
        </w:rPr>
        <w:t>K</w:t>
      </w:r>
      <w:r>
        <w:rPr>
          <w:i/>
        </w:rPr>
        <w:t>(р</w:t>
      </w:r>
      <w:r w:rsidRPr="00D8636C">
        <w:t xml:space="preserve"> </w:t>
      </w:r>
      <w:r>
        <w:t>=</w:t>
      </w:r>
      <w:r w:rsidRPr="00D8636C">
        <w:t xml:space="preserve"> </w:t>
      </w:r>
      <w:r>
        <w:t>0)</w:t>
      </w:r>
      <w:r w:rsidRPr="00D8636C">
        <w:t xml:space="preserve"> </w:t>
      </w:r>
      <w:r>
        <w:t>=</w:t>
      </w:r>
      <w:r w:rsidRPr="00D8636C">
        <w:t xml:space="preserve"> </w:t>
      </w:r>
      <w:r>
        <w:t xml:space="preserve">1, а при </w:t>
      </w:r>
      <w:r>
        <w:rPr>
          <w:i/>
        </w:rPr>
        <w:t>р</w:t>
      </w:r>
      <w:r w:rsidRPr="00D8636C">
        <w:t xml:space="preserve"> </w:t>
      </w:r>
      <w:r>
        <w:t>=</w:t>
      </w:r>
      <w:r w:rsidRPr="00D8636C">
        <w:t xml:space="preserve"> </w:t>
      </w:r>
      <w:r>
        <w:sym w:font="Symbol" w:char="F0A5"/>
      </w:r>
      <w:r>
        <w:t xml:space="preserve"> </w:t>
      </w:r>
      <w:r>
        <w:rPr>
          <w:i/>
          <w:lang w:val="en-US"/>
        </w:rPr>
        <w:t>K</w:t>
      </w:r>
      <w:r>
        <w:rPr>
          <w:i/>
        </w:rPr>
        <w:t>(р</w:t>
      </w:r>
      <w:r w:rsidRPr="00D8636C">
        <w:t xml:space="preserve"> </w:t>
      </w:r>
      <w:r>
        <w:t>=</w:t>
      </w:r>
      <w:r w:rsidRPr="00D8636C">
        <w:t xml:space="preserve"> </w:t>
      </w:r>
      <w:r>
        <w:sym w:font="Symbol" w:char="F0A5"/>
      </w:r>
      <w:r>
        <w:rPr>
          <w:i/>
        </w:rPr>
        <w:t>)</w:t>
      </w:r>
      <w:r w:rsidRPr="00D8636C">
        <w:t xml:space="preserve"> </w:t>
      </w:r>
      <w:r>
        <w:t>=</w:t>
      </w:r>
      <w:r w:rsidRPr="00D8636C">
        <w:t xml:space="preserve"> </w:t>
      </w:r>
      <w:r>
        <w:t xml:space="preserve">0. Экстремумов (максимумов или минимумов), данная функция в диапазоне изменения оператора </w:t>
      </w:r>
      <w:proofErr w:type="gramStart"/>
      <w:r>
        <w:rPr>
          <w:i/>
        </w:rPr>
        <w:t>р</w:t>
      </w:r>
      <w:proofErr w:type="gramEnd"/>
      <w:r>
        <w:t xml:space="preserve"> от 0 до </w:t>
      </w:r>
      <w:r>
        <w:sym w:font="Symbol" w:char="F0A5"/>
      </w:r>
      <w:r>
        <w:t>, не имеет. Следовательно, передаточная функция заданной системы будет иметь вид, показанный на рис. 4.6 (4), а сама система может быть кла</w:t>
      </w:r>
      <w:r>
        <w:t>с</w:t>
      </w:r>
      <w:r>
        <w:t>сифицирована как апериодическая, интегрирующего типа (формула 4.8).</w:t>
      </w:r>
    </w:p>
    <w:p w:rsidR="00317B6D" w:rsidRDefault="00317B6D"/>
    <w:sectPr w:rsidR="0031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B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A7"/>
    <w:rsid w:val="00317B6D"/>
    <w:rsid w:val="00684CA7"/>
    <w:rsid w:val="00D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6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636C"/>
    <w:pPr>
      <w:keepNext/>
      <w:ind w:firstLine="0"/>
      <w:jc w:val="center"/>
      <w:outlineLvl w:val="1"/>
    </w:pPr>
    <w:rPr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36C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customStyle="1" w:styleId="a3">
    <w:name w:val="Номер рисунка"/>
    <w:basedOn w:val="a"/>
    <w:next w:val="a"/>
    <w:rsid w:val="00D8636C"/>
    <w:pPr>
      <w:ind w:firstLine="0"/>
      <w:jc w:val="center"/>
      <w:outlineLvl w:val="3"/>
    </w:pPr>
    <w:rPr>
      <w:i/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D863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3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6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636C"/>
    <w:pPr>
      <w:keepNext/>
      <w:ind w:firstLine="0"/>
      <w:jc w:val="center"/>
      <w:outlineLvl w:val="1"/>
    </w:pPr>
    <w:rPr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36C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customStyle="1" w:styleId="a3">
    <w:name w:val="Номер рисунка"/>
    <w:basedOn w:val="a"/>
    <w:next w:val="a"/>
    <w:rsid w:val="00D8636C"/>
    <w:pPr>
      <w:ind w:firstLine="0"/>
      <w:jc w:val="center"/>
      <w:outlineLvl w:val="3"/>
    </w:pPr>
    <w:rPr>
      <w:i/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D863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2061</Characters>
  <Application>Microsoft Office Word</Application>
  <DocSecurity>0</DocSecurity>
  <Lines>17</Lines>
  <Paragraphs>4</Paragraphs>
  <ScaleCrop>false</ScaleCrop>
  <Company>MultiDVD Team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Фрей</dc:creator>
  <cp:keywords/>
  <dc:description/>
  <cp:lastModifiedBy>Фрей</cp:lastModifiedBy>
  <cp:revision>2</cp:revision>
  <dcterms:created xsi:type="dcterms:W3CDTF">2013-11-12T06:31:00Z</dcterms:created>
  <dcterms:modified xsi:type="dcterms:W3CDTF">2013-11-12T06:33:00Z</dcterms:modified>
</cp:coreProperties>
</file>